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C7" w:rsidRDefault="00C24FC7" w:rsidP="00C24FC7">
      <w:pPr>
        <w:pStyle w:val="Cita"/>
      </w:pPr>
      <w:r>
        <w:rPr>
          <w:color w:val="81DEE5"/>
        </w:rPr>
        <w:t>OBJETIVO</w:t>
      </w:r>
    </w:p>
    <w:p w:rsidR="00C24FC7" w:rsidRDefault="00C24FC7" w:rsidP="00C24FC7">
      <w:pPr>
        <w:pStyle w:val="Cuerpo"/>
        <w:spacing w:line="240" w:lineRule="auto"/>
        <w:jc w:val="both"/>
        <w:rPr>
          <w:rFonts w:hint="eastAsia"/>
        </w:rPr>
      </w:pPr>
      <w:r>
        <w:rPr>
          <w:rFonts w:ascii="Avenir Next" w:hAnsi="Avenir Next"/>
          <w:color w:val="565656"/>
        </w:rPr>
        <w:t>El Objetivo principal ha sido identificar las causas que dificultan la participación de las personas con algún tipo de discapacidad, especialmente en los ámbitos del deporte, la cultura y estructuras de implicación ciudadana.</w:t>
      </w:r>
    </w:p>
    <w:p w:rsidR="00C24FC7" w:rsidRDefault="00C24FC7" w:rsidP="00C24FC7">
      <w:pPr>
        <w:pStyle w:val="Cuerpo"/>
        <w:spacing w:line="240" w:lineRule="auto"/>
        <w:jc w:val="both"/>
        <w:rPr>
          <w:rFonts w:hint="eastAsia"/>
        </w:rPr>
      </w:pPr>
    </w:p>
    <w:p w:rsidR="00C24FC7" w:rsidRDefault="00C24FC7" w:rsidP="00C24FC7">
      <w:pPr>
        <w:pStyle w:val="Cita"/>
        <w:jc w:val="both"/>
      </w:pPr>
      <w:r>
        <w:rPr>
          <w:color w:val="81DEE5"/>
        </w:rPr>
        <w:t>ORGANIZACIÓN DEL TRA</w:t>
      </w:r>
      <w:r>
        <w:rPr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E0CBDF6" wp14:editId="09E05D5D">
                <wp:simplePos x="0" y="0"/>
                <wp:positionH relativeFrom="page">
                  <wp:posOffset>355600</wp:posOffset>
                </wp:positionH>
                <wp:positionV relativeFrom="page">
                  <wp:posOffset>673100</wp:posOffset>
                </wp:positionV>
                <wp:extent cx="6819900" cy="304800"/>
                <wp:effectExtent l="0" t="0" r="0" b="0"/>
                <wp:wrapSquare wrapText="bothSides" distT="152400" distB="152400" distL="152400" distR="152400"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04800"/>
                        </a:xfrm>
                        <a:prstGeom prst="rect">
                          <a:avLst/>
                        </a:prstGeom>
                        <a:solidFill>
                          <a:srgbClr val="C7EEF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4FC7" w:rsidRDefault="00C24FC7" w:rsidP="00C24FC7">
                            <w:pPr>
                              <w:pStyle w:val="Leyendadefigura"/>
                            </w:pPr>
                            <w:r>
                              <w:t>POR UNA EUROPA INCLUSIVA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28pt;margin-top:53pt;width:537pt;height:2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" fillcolor="#c7eef3" stroked="f" strokeweight="1pt">
                <v:stroke miterlimit="4"/>
                <v:textbox inset="0,0,0,0">
                  <w:txbxContent>
                    <w:p w:rsidR="00C24FC7" w:rsidRDefault="00C24FC7" w:rsidP="00C24FC7">
                      <w:pPr>
                        <w:pStyle w:val="Leyendadefigura"/>
                      </w:pPr>
                      <w:r>
                        <w:t>POR UNA EUROPA INCLUSIVA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color w:val="81DEE5"/>
        </w:rPr>
        <w:t>BAJO</w:t>
      </w:r>
    </w:p>
    <w:p w:rsidR="00C24FC7" w:rsidRDefault="00C24FC7" w:rsidP="00C24FC7">
      <w:pPr>
        <w:pStyle w:val="Cita"/>
      </w:pPr>
      <w:r>
        <w:rPr>
          <w:color w:val="81DEE5"/>
        </w:rPr>
        <w:t>Temporalización</w:t>
      </w:r>
    </w:p>
    <w:tbl>
      <w:tblPr>
        <w:tblStyle w:val="TableNormal"/>
        <w:tblW w:w="10761" w:type="dxa"/>
        <w:tblInd w:w="-771" w:type="dxa"/>
        <w:tblBorders>
          <w:top w:val="single" w:sz="4" w:space="0" w:color="D8D2C7"/>
          <w:left w:val="single" w:sz="4" w:space="0" w:color="D8D2C7"/>
          <w:bottom w:val="single" w:sz="4" w:space="0" w:color="D8D2C7"/>
          <w:right w:val="single" w:sz="4" w:space="0" w:color="D8D2C7"/>
          <w:insideH w:val="single" w:sz="2" w:space="0" w:color="81DEE5"/>
          <w:insideV w:val="single" w:sz="2" w:space="0" w:color="81DEE5"/>
        </w:tblBorders>
        <w:shd w:val="clear" w:color="auto" w:fill="53CCB4"/>
        <w:tblLayout w:type="fixed"/>
        <w:tblLook w:val="04A0" w:firstRow="1" w:lastRow="0" w:firstColumn="1" w:lastColumn="0" w:noHBand="0" w:noVBand="1"/>
      </w:tblPr>
      <w:tblGrid>
        <w:gridCol w:w="5380"/>
        <w:gridCol w:w="5381"/>
      </w:tblGrid>
      <w:tr w:rsidR="00C24FC7" w:rsidTr="00C24FC7">
        <w:trPr>
          <w:trHeight w:val="303"/>
          <w:tblHeader/>
        </w:trPr>
        <w:tc>
          <w:tcPr>
            <w:tcW w:w="5380" w:type="dxa"/>
            <w:tcBorders>
              <w:top w:val="single" w:sz="2" w:space="0" w:color="81DEE5"/>
              <w:left w:val="single" w:sz="2" w:space="0" w:color="81DEE5"/>
              <w:bottom w:val="single" w:sz="16" w:space="0" w:color="FFFFFF"/>
              <w:right w:val="single" w:sz="4" w:space="0" w:color="FFFFFF"/>
            </w:tcBorders>
            <w:shd w:val="clear" w:color="auto" w:fill="81DE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Estilodetabla1"/>
              <w:jc w:val="center"/>
            </w:pPr>
            <w:bookmarkStart w:id="0" w:name="_GoBack"/>
            <w:bookmarkEnd w:id="0"/>
            <w:r>
              <w:t xml:space="preserve">ACTIVIDADES REALIZADAS </w:t>
            </w:r>
          </w:p>
        </w:tc>
        <w:tc>
          <w:tcPr>
            <w:tcW w:w="5381" w:type="dxa"/>
            <w:tcBorders>
              <w:top w:val="single" w:sz="2" w:space="0" w:color="81DEE5"/>
              <w:left w:val="single" w:sz="4" w:space="0" w:color="FFFFFF"/>
              <w:bottom w:val="single" w:sz="16" w:space="0" w:color="FFFFFF"/>
              <w:right w:val="single" w:sz="2" w:space="0" w:color="81DEE5"/>
            </w:tcBorders>
            <w:shd w:val="clear" w:color="auto" w:fill="81DE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Estilodetabla1"/>
              <w:jc w:val="center"/>
            </w:pPr>
            <w:r>
              <w:t>TEMPORALIZACIÓN</w:t>
            </w:r>
          </w:p>
        </w:tc>
      </w:tr>
      <w:tr w:rsidR="00C24FC7" w:rsidTr="00C24FC7">
        <w:tblPrEx>
          <w:shd w:val="clear" w:color="auto" w:fill="auto"/>
        </w:tblPrEx>
        <w:trPr>
          <w:trHeight w:val="920"/>
        </w:trPr>
        <w:tc>
          <w:tcPr>
            <w:tcW w:w="5380" w:type="dxa"/>
            <w:tcBorders>
              <w:top w:val="single" w:sz="16" w:space="0" w:color="FFFFFF"/>
              <w:left w:val="single" w:sz="2" w:space="0" w:color="81DEE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Avenir Next" w:hAnsi="Avenir Next"/>
              </w:rPr>
              <w:t>Reuniones internas de preparación y definición de las líneas de actuación</w:t>
            </w:r>
          </w:p>
        </w:tc>
        <w:tc>
          <w:tcPr>
            <w:tcW w:w="5381" w:type="dxa"/>
            <w:tcBorders>
              <w:top w:val="single" w:sz="16" w:space="0" w:color="FFFFFF"/>
              <w:left w:val="nil"/>
              <w:bottom w:val="nil"/>
              <w:right w:val="single" w:sz="2" w:space="0" w:color="81DE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Avenir Next" w:hAnsi="Avenir Next"/>
              </w:rPr>
              <w:t>Del  01/01/2016 al 28/02/2016</w:t>
            </w:r>
          </w:p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</w:p>
        </w:tc>
      </w:tr>
      <w:tr w:rsidR="00C24FC7" w:rsidTr="00C24FC7">
        <w:tblPrEx>
          <w:shd w:val="clear" w:color="auto" w:fill="auto"/>
        </w:tblPrEx>
        <w:trPr>
          <w:trHeight w:val="280"/>
        </w:trPr>
        <w:tc>
          <w:tcPr>
            <w:tcW w:w="5380" w:type="dxa"/>
            <w:tcBorders>
              <w:top w:val="nil"/>
              <w:left w:val="single" w:sz="2" w:space="0" w:color="81DEE5"/>
              <w:bottom w:val="nil"/>
              <w:right w:val="nil"/>
            </w:tcBorders>
            <w:shd w:val="clear" w:color="auto" w:fill="EDEC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Avenir Next" w:hAnsi="Avenir Next"/>
              </w:rPr>
              <w:t>Reuniones formativas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single" w:sz="2" w:space="0" w:color="81DEE5"/>
            </w:tcBorders>
            <w:shd w:val="clear" w:color="auto" w:fill="EDEC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Avenir Next" w:hAnsi="Avenir Next"/>
              </w:rPr>
              <w:t>Del 01/01/2016 al 30/04/2016</w:t>
            </w:r>
          </w:p>
        </w:tc>
      </w:tr>
      <w:tr w:rsidR="00C24FC7" w:rsidTr="00C24FC7">
        <w:tblPrEx>
          <w:shd w:val="clear" w:color="auto" w:fill="auto"/>
        </w:tblPrEx>
        <w:trPr>
          <w:trHeight w:val="560"/>
        </w:trPr>
        <w:tc>
          <w:tcPr>
            <w:tcW w:w="5380" w:type="dxa"/>
            <w:tcBorders>
              <w:top w:val="nil"/>
              <w:left w:val="single" w:sz="2" w:space="0" w:color="81DEE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Avenir Next" w:hAnsi="Avenir Next"/>
              </w:rPr>
              <w:t>Debates con los colectivos directamente implicados en el proyecto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single" w:sz="2" w:space="0" w:color="81DE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Avenir Next" w:hAnsi="Avenir Next"/>
              </w:rPr>
              <w:t>Del 01/02/201 al 30/04/2016</w:t>
            </w:r>
          </w:p>
        </w:tc>
      </w:tr>
      <w:tr w:rsidR="00C24FC7" w:rsidTr="00C24FC7">
        <w:tblPrEx>
          <w:shd w:val="clear" w:color="auto" w:fill="auto"/>
        </w:tblPrEx>
        <w:trPr>
          <w:trHeight w:val="560"/>
        </w:trPr>
        <w:tc>
          <w:tcPr>
            <w:tcW w:w="5380" w:type="dxa"/>
            <w:tcBorders>
              <w:top w:val="nil"/>
              <w:left w:val="single" w:sz="2" w:space="0" w:color="81DEE5"/>
              <w:bottom w:val="nil"/>
              <w:right w:val="nil"/>
            </w:tcBorders>
            <w:shd w:val="clear" w:color="auto" w:fill="EDEC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Avenir Next" w:hAnsi="Avenir Next"/>
              </w:rPr>
              <w:t>Preparación, dinamización y mantenimiento de herramienta digital del proyecto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single" w:sz="2" w:space="0" w:color="81DEE5"/>
            </w:tcBorders>
            <w:shd w:val="clear" w:color="auto" w:fill="EDEC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Avenir Next" w:hAnsi="Avenir Next"/>
              </w:rPr>
              <w:t>Del 01/01/2016 al 01/09/2016</w:t>
            </w:r>
          </w:p>
        </w:tc>
      </w:tr>
      <w:tr w:rsidR="00C24FC7" w:rsidTr="00C24FC7">
        <w:tblPrEx>
          <w:shd w:val="clear" w:color="auto" w:fill="auto"/>
        </w:tblPrEx>
        <w:trPr>
          <w:trHeight w:val="560"/>
        </w:trPr>
        <w:tc>
          <w:tcPr>
            <w:tcW w:w="5380" w:type="dxa"/>
            <w:tcBorders>
              <w:top w:val="nil"/>
              <w:left w:val="single" w:sz="2" w:space="0" w:color="81DEE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Avenir Next" w:hAnsi="Avenir Next"/>
              </w:rPr>
              <w:t>Reuniones preparativas del encuentro entre los socios colaboradores del mismo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single" w:sz="2" w:space="0" w:color="81DE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Avenir Next" w:hAnsi="Avenir Next"/>
              </w:rPr>
              <w:t>Del 01/01/2016 al 01/05/2016</w:t>
            </w:r>
          </w:p>
        </w:tc>
      </w:tr>
      <w:tr w:rsidR="00C24FC7" w:rsidTr="00C24FC7">
        <w:tblPrEx>
          <w:shd w:val="clear" w:color="auto" w:fill="auto"/>
        </w:tblPrEx>
        <w:trPr>
          <w:trHeight w:val="283"/>
        </w:trPr>
        <w:tc>
          <w:tcPr>
            <w:tcW w:w="5380" w:type="dxa"/>
            <w:tcBorders>
              <w:top w:val="nil"/>
              <w:left w:val="single" w:sz="2" w:space="0" w:color="81DEE5"/>
              <w:bottom w:val="nil"/>
              <w:right w:val="nil"/>
            </w:tcBorders>
            <w:shd w:val="clear" w:color="auto" w:fill="EDEC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Avenir Next" w:hAnsi="Avenir Next"/>
              </w:rPr>
              <w:t>Encuentro ciudadano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single" w:sz="2" w:space="0" w:color="81DEE5"/>
            </w:tcBorders>
            <w:shd w:val="clear" w:color="auto" w:fill="EDEC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Avenir Next" w:hAnsi="Avenir Next"/>
              </w:rPr>
              <w:t>Del 26/05/2016 al 30/05/2016</w:t>
            </w:r>
          </w:p>
        </w:tc>
      </w:tr>
      <w:tr w:rsidR="00C24FC7" w:rsidTr="00C24FC7">
        <w:tblPrEx>
          <w:shd w:val="clear" w:color="auto" w:fill="auto"/>
        </w:tblPrEx>
        <w:trPr>
          <w:trHeight w:val="940"/>
        </w:trPr>
        <w:tc>
          <w:tcPr>
            <w:tcW w:w="5380" w:type="dxa"/>
            <w:tcBorders>
              <w:top w:val="nil"/>
              <w:left w:val="single" w:sz="2" w:space="0" w:color="81DEE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Avenir Next" w:hAnsi="Avenir Next"/>
              </w:rPr>
              <w:t>Reuniones de trabajo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single" w:sz="2" w:space="0" w:color="81DE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Avenir Next" w:hAnsi="Avenir Next"/>
              </w:rPr>
              <w:t>Del 27/05/2016 al 30/05/2016</w:t>
            </w:r>
          </w:p>
        </w:tc>
      </w:tr>
      <w:tr w:rsidR="00C24FC7" w:rsidTr="00C24FC7">
        <w:tblPrEx>
          <w:shd w:val="clear" w:color="auto" w:fill="auto"/>
        </w:tblPrEx>
        <w:trPr>
          <w:trHeight w:val="560"/>
        </w:trPr>
        <w:tc>
          <w:tcPr>
            <w:tcW w:w="5380" w:type="dxa"/>
            <w:tcBorders>
              <w:top w:val="nil"/>
              <w:left w:val="single" w:sz="2" w:space="0" w:color="81DEE5"/>
              <w:bottom w:val="nil"/>
              <w:right w:val="nil"/>
            </w:tcBorders>
            <w:shd w:val="clear" w:color="auto" w:fill="EDEC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Avenir Next" w:hAnsi="Avenir Next"/>
              </w:rPr>
              <w:t>Visita e intercambios de experiencias, modos de hacer entre entidades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single" w:sz="2" w:space="0" w:color="81DEE5"/>
            </w:tcBorders>
            <w:shd w:val="clear" w:color="auto" w:fill="EDEC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Avenir Next" w:hAnsi="Avenir Next"/>
              </w:rPr>
              <w:t>Del 27/05/2016 al 30/05/201</w:t>
            </w:r>
          </w:p>
        </w:tc>
      </w:tr>
      <w:tr w:rsidR="00C24FC7" w:rsidTr="00C24FC7">
        <w:tblPrEx>
          <w:shd w:val="clear" w:color="auto" w:fill="auto"/>
        </w:tblPrEx>
        <w:trPr>
          <w:trHeight w:val="563"/>
        </w:trPr>
        <w:tc>
          <w:tcPr>
            <w:tcW w:w="5380" w:type="dxa"/>
            <w:tcBorders>
              <w:top w:val="nil"/>
              <w:left w:val="single" w:sz="2" w:space="0" w:color="81DEE5"/>
              <w:bottom w:val="single" w:sz="2" w:space="0" w:color="81DEE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Avenir Next" w:hAnsi="Avenir Next"/>
              </w:rPr>
              <w:t xml:space="preserve">Evaluación, elaboración de materiales y realización del </w:t>
            </w:r>
            <w:r>
              <w:rPr>
                <w:rFonts w:ascii="Avenir Next" w:hAnsi="Avenir Next"/>
              </w:rPr>
              <w:lastRenderedPageBreak/>
              <w:t>informe de la actividad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2" w:space="0" w:color="81DEE5"/>
              <w:right w:val="single" w:sz="2" w:space="0" w:color="81DE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FC7" w:rsidRDefault="00C24FC7" w:rsidP="00E66456">
            <w:pPr>
              <w:pStyle w:val="Cuerpo"/>
              <w:spacing w:line="240" w:lineRule="auto"/>
              <w:jc w:val="both"/>
              <w:rPr>
                <w:rFonts w:hint="eastAsia"/>
              </w:rPr>
            </w:pPr>
            <w:r>
              <w:rPr>
                <w:rFonts w:ascii="Avenir Next" w:hAnsi="Avenir Next"/>
              </w:rPr>
              <w:lastRenderedPageBreak/>
              <w:t>Del 01/06/2016 al 01/09/2016</w:t>
            </w:r>
          </w:p>
        </w:tc>
      </w:tr>
    </w:tbl>
    <w:p w:rsidR="00C24FC7" w:rsidRDefault="00C24FC7" w:rsidP="00C24FC7">
      <w:pPr>
        <w:pStyle w:val="Cuerpo"/>
        <w:spacing w:line="240" w:lineRule="auto"/>
        <w:jc w:val="both"/>
        <w:rPr>
          <w:rFonts w:hint="eastAsia"/>
        </w:rPr>
      </w:pPr>
    </w:p>
    <w:p w:rsidR="002968E3" w:rsidRDefault="002968E3"/>
    <w:sectPr w:rsidR="002968E3" w:rsidSect="00AE2F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harter">
    <w:altName w:val="Charter Roman"/>
    <w:charset w:val="00"/>
    <w:family w:val="roman"/>
    <w:pitch w:val="default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Superclarendon">
    <w:altName w:val="Superclarendon Black"/>
    <w:charset w:val="00"/>
    <w:family w:val="roman"/>
    <w:pitch w:val="default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">
    <w:altName w:val="Avenir Next Regular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C7"/>
    <w:rsid w:val="002968E3"/>
    <w:rsid w:val="00AE2F9E"/>
    <w:rsid w:val="00C2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F98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4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24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C24FC7"/>
    <w:pPr>
      <w:pBdr>
        <w:top w:val="nil"/>
        <w:left w:val="nil"/>
        <w:bottom w:val="nil"/>
        <w:right w:val="nil"/>
        <w:between w:val="nil"/>
        <w:bar w:val="nil"/>
      </w:pBdr>
      <w:spacing w:after="340" w:line="264" w:lineRule="auto"/>
    </w:pPr>
    <w:rPr>
      <w:rFonts w:ascii="Charter" w:eastAsia="Arial Unicode MS" w:hAnsi="Charter" w:cs="Arial Unicode MS"/>
      <w:color w:val="000000"/>
      <w:bdr w:val="nil"/>
    </w:rPr>
  </w:style>
  <w:style w:type="paragraph" w:customStyle="1" w:styleId="Leyendadefigura">
    <w:name w:val="Leyenda de figura"/>
    <w:rsid w:val="00C24FC7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venir Next Medium" w:eastAsia="Arial Unicode MS" w:hAnsi="Avenir Next Medium" w:cs="Arial Unicode MS"/>
      <w:color w:val="434343"/>
      <w:bdr w:val="nil"/>
    </w:rPr>
  </w:style>
  <w:style w:type="paragraph" w:styleId="Cita">
    <w:name w:val="Quote"/>
    <w:link w:val="CitaCar"/>
    <w:rsid w:val="00C24FC7"/>
    <w:pPr>
      <w:pBdr>
        <w:top w:val="nil"/>
        <w:left w:val="nil"/>
        <w:bottom w:val="single" w:sz="16" w:space="2" w:color="ECEAE7"/>
        <w:right w:val="nil"/>
        <w:between w:val="nil"/>
        <w:bar w:val="nil"/>
      </w:pBdr>
      <w:spacing w:after="160"/>
      <w:ind w:left="160" w:hanging="160"/>
    </w:pPr>
    <w:rPr>
      <w:rFonts w:ascii="Superclarendon" w:eastAsia="Superclarendon" w:hAnsi="Superclarendon" w:cs="Superclarendon"/>
      <w:b/>
      <w:bCs/>
      <w:color w:val="F36A74"/>
      <w:sz w:val="36"/>
      <w:szCs w:val="36"/>
      <w:bdr w:val="nil"/>
    </w:rPr>
  </w:style>
  <w:style w:type="character" w:customStyle="1" w:styleId="CitaCar">
    <w:name w:val="Cita Car"/>
    <w:basedOn w:val="Fuentedeprrafopredeter"/>
    <w:link w:val="Cita"/>
    <w:rsid w:val="00C24FC7"/>
    <w:rPr>
      <w:rFonts w:ascii="Superclarendon" w:eastAsia="Superclarendon" w:hAnsi="Superclarendon" w:cs="Superclarendon"/>
      <w:b/>
      <w:bCs/>
      <w:color w:val="F36A74"/>
      <w:sz w:val="36"/>
      <w:szCs w:val="36"/>
      <w:bdr w:val="nil"/>
    </w:rPr>
  </w:style>
  <w:style w:type="paragraph" w:customStyle="1" w:styleId="Estilodetabla1">
    <w:name w:val="Estilo de tabla 1"/>
    <w:rsid w:val="00C24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 Demi Bold" w:eastAsia="Avenir Next Demi Bold" w:hAnsi="Avenir Next Demi Bold" w:cs="Avenir Next Demi Bold"/>
      <w:color w:val="FEFFFE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4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24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C24FC7"/>
    <w:pPr>
      <w:pBdr>
        <w:top w:val="nil"/>
        <w:left w:val="nil"/>
        <w:bottom w:val="nil"/>
        <w:right w:val="nil"/>
        <w:between w:val="nil"/>
        <w:bar w:val="nil"/>
      </w:pBdr>
      <w:spacing w:after="340" w:line="264" w:lineRule="auto"/>
    </w:pPr>
    <w:rPr>
      <w:rFonts w:ascii="Charter" w:eastAsia="Arial Unicode MS" w:hAnsi="Charter" w:cs="Arial Unicode MS"/>
      <w:color w:val="000000"/>
      <w:bdr w:val="nil"/>
    </w:rPr>
  </w:style>
  <w:style w:type="paragraph" w:customStyle="1" w:styleId="Leyendadefigura">
    <w:name w:val="Leyenda de figura"/>
    <w:rsid w:val="00C24FC7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venir Next Medium" w:eastAsia="Arial Unicode MS" w:hAnsi="Avenir Next Medium" w:cs="Arial Unicode MS"/>
      <w:color w:val="434343"/>
      <w:bdr w:val="nil"/>
    </w:rPr>
  </w:style>
  <w:style w:type="paragraph" w:styleId="Cita">
    <w:name w:val="Quote"/>
    <w:link w:val="CitaCar"/>
    <w:rsid w:val="00C24FC7"/>
    <w:pPr>
      <w:pBdr>
        <w:top w:val="nil"/>
        <w:left w:val="nil"/>
        <w:bottom w:val="single" w:sz="16" w:space="2" w:color="ECEAE7"/>
        <w:right w:val="nil"/>
        <w:between w:val="nil"/>
        <w:bar w:val="nil"/>
      </w:pBdr>
      <w:spacing w:after="160"/>
      <w:ind w:left="160" w:hanging="160"/>
    </w:pPr>
    <w:rPr>
      <w:rFonts w:ascii="Superclarendon" w:eastAsia="Superclarendon" w:hAnsi="Superclarendon" w:cs="Superclarendon"/>
      <w:b/>
      <w:bCs/>
      <w:color w:val="F36A74"/>
      <w:sz w:val="36"/>
      <w:szCs w:val="36"/>
      <w:bdr w:val="nil"/>
    </w:rPr>
  </w:style>
  <w:style w:type="character" w:customStyle="1" w:styleId="CitaCar">
    <w:name w:val="Cita Car"/>
    <w:basedOn w:val="Fuentedeprrafopredeter"/>
    <w:link w:val="Cita"/>
    <w:rsid w:val="00C24FC7"/>
    <w:rPr>
      <w:rFonts w:ascii="Superclarendon" w:eastAsia="Superclarendon" w:hAnsi="Superclarendon" w:cs="Superclarendon"/>
      <w:b/>
      <w:bCs/>
      <w:color w:val="F36A74"/>
      <w:sz w:val="36"/>
      <w:szCs w:val="36"/>
      <w:bdr w:val="nil"/>
    </w:rPr>
  </w:style>
  <w:style w:type="paragraph" w:customStyle="1" w:styleId="Estilodetabla1">
    <w:name w:val="Estilo de tabla 1"/>
    <w:rsid w:val="00C24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 Demi Bold" w:eastAsia="Avenir Next Demi Bold" w:hAnsi="Avenir Next Demi Bold" w:cs="Avenir Next Demi Bold"/>
      <w:color w:val="FEFFFE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dc:description/>
  <cp:lastModifiedBy>Charo</cp:lastModifiedBy>
  <cp:revision>1</cp:revision>
  <dcterms:created xsi:type="dcterms:W3CDTF">2016-12-20T13:21:00Z</dcterms:created>
  <dcterms:modified xsi:type="dcterms:W3CDTF">2016-12-20T13:21:00Z</dcterms:modified>
</cp:coreProperties>
</file>