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E16" w:rsidRDefault="00671E16" w:rsidP="00671E16">
      <w:pPr>
        <w:pStyle w:val="Cita"/>
      </w:pPr>
    </w:p>
    <w:p w:rsidR="00671E16" w:rsidRDefault="00671E16" w:rsidP="00671E16">
      <w:pPr>
        <w:pStyle w:val="Cita"/>
      </w:pPr>
      <w:r>
        <w:rPr>
          <w:color w:val="81DEE5"/>
        </w:rPr>
        <w:t>FUNDAMENTACIÓN</w:t>
      </w:r>
    </w:p>
    <w:p w:rsidR="00671E16" w:rsidRDefault="00671E16" w:rsidP="00671E16">
      <w:pPr>
        <w:pStyle w:val="Cuerpo"/>
        <w:spacing w:line="240" w:lineRule="auto"/>
        <w:jc w:val="both"/>
        <w:rPr>
          <w:rFonts w:hint="eastAsia"/>
        </w:rPr>
      </w:pPr>
      <w:r>
        <w:rPr>
          <w:rFonts w:ascii="Avenir Next" w:hAnsi="Avenir Next"/>
          <w:color w:val="565656"/>
        </w:rPr>
        <w:t>La relación entre las ciudades de Avilés y Saint-</w:t>
      </w:r>
      <w:proofErr w:type="spellStart"/>
      <w:r>
        <w:rPr>
          <w:rFonts w:ascii="Avenir Next" w:hAnsi="Avenir Next"/>
          <w:color w:val="565656"/>
        </w:rPr>
        <w:t>Nazaire</w:t>
      </w:r>
      <w:proofErr w:type="spellEnd"/>
      <w:r>
        <w:rPr>
          <w:rFonts w:ascii="Avenir Next" w:hAnsi="Avenir Next"/>
          <w:color w:val="565656"/>
        </w:rPr>
        <w:t xml:space="preserve"> viene desde hace muchos años. De hecho, la firma del hermanamiento del año 2003 viene a corroborar la relación que ya se venía produciendo entre entidades, principalmente deportivas. Con ese acto protocolario se pretendía dar un respaldo político a una actividad que las asociaciones y la ciudadanía de forma particular ya estaban realizando.</w:t>
      </w:r>
    </w:p>
    <w:p w:rsidR="00671E16" w:rsidRDefault="00671E16" w:rsidP="00671E16">
      <w:pPr>
        <w:pStyle w:val="Cuerpo"/>
        <w:spacing w:line="240" w:lineRule="auto"/>
        <w:jc w:val="both"/>
        <w:rPr>
          <w:rFonts w:hint="eastAsia"/>
        </w:rPr>
      </w:pPr>
      <w:r>
        <w:rPr>
          <w:rFonts w:ascii="Avenir Next" w:hAnsi="Avenir Next"/>
          <w:color w:val="565656"/>
        </w:rPr>
        <w:t>Haciendo historia, en cuanto a participación ciudadana en los asuntos municipales se refiere, nos encontramos con varios momentos previos a este proyecto:</w:t>
      </w:r>
    </w:p>
    <w:p w:rsidR="00671E16" w:rsidRDefault="00671E16" w:rsidP="00671E16">
      <w:pPr>
        <w:pStyle w:val="Cuerpo"/>
        <w:spacing w:line="240" w:lineRule="auto"/>
        <w:jc w:val="both"/>
        <w:rPr>
          <w:rFonts w:hint="eastAsia"/>
        </w:rPr>
      </w:pPr>
      <w:r>
        <w:rPr>
          <w:rFonts w:ascii="Avenir Next" w:hAnsi="Avenir Next"/>
          <w:color w:val="565656"/>
        </w:rPr>
        <w:t>•</w:t>
      </w:r>
      <w:r>
        <w:rPr>
          <w:rFonts w:ascii="Avenir Next" w:hAnsi="Avenir Next"/>
          <w:color w:val="565656"/>
        </w:rPr>
        <w:tab/>
        <w:t xml:space="preserve">Año 2011, se realiza el primer encuentro de </w:t>
      </w:r>
      <w:proofErr w:type="spellStart"/>
      <w:r>
        <w:rPr>
          <w:rFonts w:ascii="Avenir Next" w:hAnsi="Avenir Next"/>
          <w:color w:val="565656"/>
        </w:rPr>
        <w:t>ciudadaní</w:t>
      </w:r>
      <w:proofErr w:type="spellEnd"/>
      <w:r>
        <w:rPr>
          <w:rFonts w:ascii="Avenir Next" w:hAnsi="Avenir Next"/>
          <w:color w:val="565656"/>
          <w:lang w:val="fr-FR"/>
        </w:rPr>
        <w:t xml:space="preserve">a Saint-Nazaire </w:t>
      </w:r>
      <w:r>
        <w:rPr>
          <w:rFonts w:ascii="Avenir Next" w:hAnsi="Avenir Next"/>
          <w:color w:val="565656"/>
        </w:rPr>
        <w:t>– Avilés para poner en común las estructuras territoriales que permiten la participación. En el caso de Saint-</w:t>
      </w:r>
      <w:proofErr w:type="spellStart"/>
      <w:r>
        <w:rPr>
          <w:rFonts w:ascii="Avenir Next" w:hAnsi="Avenir Next"/>
          <w:color w:val="565656"/>
        </w:rPr>
        <w:t>Nazaire</w:t>
      </w:r>
      <w:proofErr w:type="spellEnd"/>
      <w:r>
        <w:rPr>
          <w:rFonts w:ascii="Avenir Next" w:hAnsi="Avenir Next"/>
          <w:color w:val="565656"/>
        </w:rPr>
        <w:t xml:space="preserve"> se denominan </w:t>
      </w:r>
      <w:proofErr w:type="spellStart"/>
      <w:r>
        <w:rPr>
          <w:rFonts w:ascii="Avenir Next" w:hAnsi="Avenir Next"/>
          <w:color w:val="565656"/>
        </w:rPr>
        <w:t>Conseils</w:t>
      </w:r>
      <w:proofErr w:type="spellEnd"/>
      <w:r>
        <w:rPr>
          <w:rFonts w:ascii="Avenir Next" w:hAnsi="Avenir Next"/>
          <w:color w:val="565656"/>
        </w:rPr>
        <w:t xml:space="preserve"> de </w:t>
      </w:r>
      <w:proofErr w:type="spellStart"/>
      <w:r>
        <w:rPr>
          <w:rFonts w:ascii="Avenir Next" w:hAnsi="Avenir Next"/>
          <w:color w:val="565656"/>
        </w:rPr>
        <w:t>Quartier</w:t>
      </w:r>
      <w:proofErr w:type="spellEnd"/>
      <w:r>
        <w:rPr>
          <w:rFonts w:ascii="Avenir Next" w:hAnsi="Avenir Next"/>
          <w:color w:val="565656"/>
        </w:rPr>
        <w:t xml:space="preserve"> y en el caso de Avilés reciben el nombre de Consejos de </w:t>
      </w:r>
      <w:proofErr w:type="spellStart"/>
      <w:r>
        <w:rPr>
          <w:rFonts w:ascii="Avenir Next" w:hAnsi="Avenir Next"/>
          <w:color w:val="565656"/>
        </w:rPr>
        <w:t>Participació</w:t>
      </w:r>
      <w:proofErr w:type="spellEnd"/>
      <w:r>
        <w:rPr>
          <w:rFonts w:ascii="Avenir Next" w:hAnsi="Avenir Next"/>
          <w:color w:val="565656"/>
          <w:lang w:val="nl-NL"/>
        </w:rPr>
        <w:t>n de Zona.</w:t>
      </w:r>
    </w:p>
    <w:p w:rsidR="00671E16" w:rsidRDefault="00671E16" w:rsidP="00671E16">
      <w:pPr>
        <w:pStyle w:val="Cuerpo"/>
        <w:spacing w:line="240" w:lineRule="auto"/>
        <w:jc w:val="both"/>
        <w:rPr>
          <w:rFonts w:hint="eastAsia"/>
        </w:rPr>
      </w:pPr>
      <w:r>
        <w:rPr>
          <w:rFonts w:ascii="Avenir Next" w:hAnsi="Avenir Next"/>
          <w:color w:val="565656"/>
        </w:rPr>
        <w:t xml:space="preserve">Durante una semana, en Avilés, se estudian los dos modelos, recogiéndose las similitudes y diferencias, los aciertos y los fracasos que todo proceso de </w:t>
      </w:r>
      <w:proofErr w:type="spellStart"/>
      <w:r>
        <w:rPr>
          <w:rFonts w:ascii="Avenir Next" w:hAnsi="Avenir Next"/>
          <w:color w:val="565656"/>
        </w:rPr>
        <w:t>investigació</w:t>
      </w:r>
      <w:proofErr w:type="spellEnd"/>
      <w:r>
        <w:rPr>
          <w:rFonts w:ascii="Avenir Next" w:hAnsi="Avenir Next"/>
          <w:color w:val="565656"/>
          <w:lang w:val="it-IT"/>
        </w:rPr>
        <w:t>n-</w:t>
      </w:r>
      <w:proofErr w:type="spellStart"/>
      <w:r>
        <w:rPr>
          <w:rFonts w:ascii="Avenir Next" w:hAnsi="Avenir Next"/>
          <w:color w:val="565656"/>
          <w:lang w:val="it-IT"/>
        </w:rPr>
        <w:t>acci</w:t>
      </w:r>
      <w:r>
        <w:rPr>
          <w:rFonts w:ascii="Avenir Next" w:hAnsi="Avenir Next"/>
          <w:color w:val="565656"/>
        </w:rPr>
        <w:t>ón</w:t>
      </w:r>
      <w:proofErr w:type="spellEnd"/>
      <w:r>
        <w:rPr>
          <w:rFonts w:ascii="Avenir Next" w:hAnsi="Avenir Next"/>
          <w:color w:val="565656"/>
        </w:rPr>
        <w:t xml:space="preserve"> participación debe contempla</w:t>
      </w:r>
      <w:r>
        <w:rPr>
          <w:noProof/>
          <w:lang w:val="es-ES"/>
        </w:rPr>
        <mc:AlternateContent>
          <mc:Choice Requires="wps">
            <w:drawing>
              <wp:anchor distT="152400" distB="152400" distL="152400" distR="152400" simplePos="0" relativeHeight="251659264" behindDoc="0" locked="0" layoutInCell="1" allowOverlap="1" wp14:anchorId="33A1F06E" wp14:editId="66916CC6">
                <wp:simplePos x="0" y="0"/>
                <wp:positionH relativeFrom="page">
                  <wp:posOffset>355600</wp:posOffset>
                </wp:positionH>
                <wp:positionV relativeFrom="page">
                  <wp:posOffset>673100</wp:posOffset>
                </wp:positionV>
                <wp:extent cx="6819900" cy="304800"/>
                <wp:effectExtent l="0" t="0" r="0" b="0"/>
                <wp:wrapSquare wrapText="bothSides" distT="152400" distB="152400" distL="152400" distR="152400"/>
                <wp:docPr id="1073741845" name="officeArt object"/>
                <wp:cNvGraphicFramePr/>
                <a:graphic xmlns:a="http://schemas.openxmlformats.org/drawingml/2006/main">
                  <a:graphicData uri="http://schemas.microsoft.com/office/word/2010/wordprocessingShape">
                    <wps:wsp>
                      <wps:cNvSpPr/>
                      <wps:spPr>
                        <a:xfrm>
                          <a:off x="0" y="0"/>
                          <a:ext cx="6819900" cy="304800"/>
                        </a:xfrm>
                        <a:prstGeom prst="rect">
                          <a:avLst/>
                        </a:prstGeom>
                        <a:solidFill>
                          <a:srgbClr val="C7EEF3"/>
                        </a:solidFill>
                        <a:ln w="12700" cap="flat">
                          <a:noFill/>
                          <a:miter lim="400000"/>
                        </a:ln>
                        <a:effectLst/>
                      </wps:spPr>
                      <wps:txbx>
                        <w:txbxContent>
                          <w:p w:rsidR="00671E16" w:rsidRDefault="00671E16" w:rsidP="00671E16">
                            <w:pPr>
                              <w:pStyle w:val="Leyendadefigura"/>
                            </w:pPr>
                            <w:r>
                              <w:t>POR UNA EUROPA INCLUSIVA</w:t>
                            </w:r>
                          </w:p>
                        </w:txbxContent>
                      </wps:txbx>
                      <wps:bodyPr wrap="square" lIns="0" tIns="0" rIns="0" bIns="0" numCol="1" anchor="t">
                        <a:noAutofit/>
                      </wps:bodyPr>
                    </wps:wsp>
                  </a:graphicData>
                </a:graphic>
              </wp:anchor>
            </w:drawing>
          </mc:Choice>
          <mc:Fallback>
            <w:pict>
              <v:rect id="officeArt object" o:spid="_x0000_s1026" style="position:absolute;left:0;text-align:left;margin-left:28pt;margin-top:53pt;width:537pt;height:24pt;z-index:25165926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" fillcolor="#c7eef3" stroked="f" strokeweight="1pt">
                <v:stroke miterlimit="4"/>
                <v:textbox inset="0,0,0,0">
                  <w:txbxContent>
                    <w:p w:rsidR="00671E16" w:rsidRDefault="00671E16" w:rsidP="00671E16">
                      <w:pPr>
                        <w:pStyle w:val="Leyendadefigura"/>
                      </w:pPr>
                      <w:r>
                        <w:t>POR UNA EUROPA INCLUSIVA</w:t>
                      </w:r>
                    </w:p>
                  </w:txbxContent>
                </v:textbox>
                <w10:wrap type="square" anchorx="page" anchory="page"/>
              </v:rect>
            </w:pict>
          </mc:Fallback>
        </mc:AlternateContent>
      </w:r>
      <w:r>
        <w:rPr>
          <w:rFonts w:ascii="Avenir Next" w:hAnsi="Avenir Next"/>
          <w:color w:val="565656"/>
        </w:rPr>
        <w:t xml:space="preserve">r como medidas de evaluación para la mejora de los procesos. </w:t>
      </w:r>
    </w:p>
    <w:p w:rsidR="00671E16" w:rsidRDefault="00671E16" w:rsidP="00671E16">
      <w:pPr>
        <w:pStyle w:val="Cuerpo"/>
        <w:spacing w:line="240" w:lineRule="auto"/>
        <w:jc w:val="both"/>
        <w:rPr>
          <w:rFonts w:hint="eastAsia"/>
        </w:rPr>
      </w:pPr>
      <w:r>
        <w:rPr>
          <w:rFonts w:ascii="Avenir Next" w:hAnsi="Avenir Next"/>
          <w:color w:val="565656"/>
        </w:rPr>
        <w:t>Se trata del primer momento que permite el conocimiento directo de entidades implicadas en las estructuras de participación ciudadana de las dos ciudades, cuestión que favorecerá los futuros intercambios. Eso es gracias a la verdadera implicación de la ciudadanía en todo el proceso para la consecución de este encuentro, desde enunciar los objetivos, estructurar las sesiones de trabajo, llevar a cabo las tareas de cada fase, participar activamente en la evaluación, resumen y memoria de todo este proyecto.</w:t>
      </w:r>
    </w:p>
    <w:p w:rsidR="00671E16" w:rsidRDefault="00671E16" w:rsidP="00671E16">
      <w:pPr>
        <w:pStyle w:val="Cuerpo"/>
        <w:spacing w:line="240" w:lineRule="auto"/>
        <w:jc w:val="both"/>
        <w:rPr>
          <w:rFonts w:hint="eastAsia"/>
        </w:rPr>
      </w:pPr>
      <w:r>
        <w:rPr>
          <w:rFonts w:ascii="Avenir Next" w:hAnsi="Avenir Next"/>
          <w:color w:val="565656"/>
        </w:rPr>
        <w:t xml:space="preserve">En este momento se tiene el primer contacto con la asociación </w:t>
      </w:r>
      <w:proofErr w:type="spellStart"/>
      <w:r>
        <w:rPr>
          <w:rFonts w:ascii="Avenir Next" w:hAnsi="Avenir Next"/>
          <w:color w:val="565656"/>
        </w:rPr>
        <w:t>nazariena</w:t>
      </w:r>
      <w:proofErr w:type="spellEnd"/>
      <w:r>
        <w:rPr>
          <w:rFonts w:ascii="Avenir Next" w:hAnsi="Avenir Next"/>
          <w:color w:val="565656"/>
        </w:rPr>
        <w:t xml:space="preserve"> Comité de </w:t>
      </w:r>
      <w:proofErr w:type="spellStart"/>
      <w:r>
        <w:rPr>
          <w:rFonts w:ascii="Avenir Next" w:hAnsi="Avenir Next"/>
          <w:color w:val="565656"/>
        </w:rPr>
        <w:t>Jumelage</w:t>
      </w:r>
      <w:proofErr w:type="spellEnd"/>
      <w:r>
        <w:rPr>
          <w:rFonts w:ascii="Avenir Next" w:hAnsi="Avenir Next"/>
          <w:color w:val="565656"/>
        </w:rPr>
        <w:t>, si bien no existe ningún proyecto que se pudiera poner en común.</w:t>
      </w:r>
    </w:p>
    <w:p w:rsidR="00671E16" w:rsidRDefault="00671E16" w:rsidP="00671E16">
      <w:pPr>
        <w:pStyle w:val="Cuerpo"/>
        <w:spacing w:line="240" w:lineRule="auto"/>
        <w:jc w:val="both"/>
        <w:rPr>
          <w:rFonts w:hint="eastAsia"/>
        </w:rPr>
      </w:pPr>
      <w:r>
        <w:rPr>
          <w:rFonts w:ascii="Avenir Next" w:hAnsi="Avenir Next"/>
          <w:color w:val="565656"/>
        </w:rPr>
        <w:t>•</w:t>
      </w:r>
      <w:r>
        <w:rPr>
          <w:rFonts w:ascii="Avenir Next" w:hAnsi="Avenir Next"/>
          <w:color w:val="565656"/>
        </w:rPr>
        <w:tab/>
        <w:t xml:space="preserve">Año 2013, los </w:t>
      </w:r>
      <w:proofErr w:type="spellStart"/>
      <w:r>
        <w:rPr>
          <w:rFonts w:ascii="Avenir Next" w:hAnsi="Avenir Next"/>
          <w:color w:val="565656"/>
        </w:rPr>
        <w:t>Conseils</w:t>
      </w:r>
      <w:proofErr w:type="spellEnd"/>
      <w:r>
        <w:rPr>
          <w:rFonts w:ascii="Avenir Next" w:hAnsi="Avenir Next"/>
          <w:color w:val="565656"/>
        </w:rPr>
        <w:t xml:space="preserve"> de </w:t>
      </w:r>
      <w:proofErr w:type="spellStart"/>
      <w:r>
        <w:rPr>
          <w:rFonts w:ascii="Avenir Next" w:hAnsi="Avenir Next"/>
          <w:color w:val="565656"/>
        </w:rPr>
        <w:t>Quartier</w:t>
      </w:r>
      <w:proofErr w:type="spellEnd"/>
      <w:r>
        <w:rPr>
          <w:rFonts w:ascii="Avenir Next" w:hAnsi="Avenir Next"/>
          <w:color w:val="565656"/>
        </w:rPr>
        <w:t xml:space="preserve"> de Saint-</w:t>
      </w:r>
      <w:proofErr w:type="spellStart"/>
      <w:r>
        <w:rPr>
          <w:rFonts w:ascii="Avenir Next" w:hAnsi="Avenir Next"/>
          <w:color w:val="565656"/>
        </w:rPr>
        <w:t>Nazaire</w:t>
      </w:r>
      <w:proofErr w:type="spellEnd"/>
      <w:r>
        <w:rPr>
          <w:rFonts w:ascii="Avenir Next" w:hAnsi="Avenir Next"/>
          <w:color w:val="565656"/>
        </w:rPr>
        <w:t xml:space="preserve"> invitan a los Consejos de Zona de Avilés a ser testigos presenciales de la fase final de su mandato, que al igual que en nuestro caso, coincide con el mandato </w:t>
      </w:r>
      <w:r>
        <w:rPr>
          <w:rFonts w:ascii="Avenir Next" w:hAnsi="Avenir Next"/>
          <w:color w:val="565656"/>
        </w:rPr>
        <w:lastRenderedPageBreak/>
        <w:t xml:space="preserve">corporativo. Se implica a representantes de asociaciones y ciudadanía a título individual en este viaje, que obtendrá como resultado la redacción consensuada de la Normativa Interna de los Consejos de Participación de Zona. Una vez más, el intercambio de ideas, los debates y la experiencia presencial permiten avanzar en nuevas </w:t>
      </w:r>
      <w:proofErr w:type="spellStart"/>
      <w:r>
        <w:rPr>
          <w:rFonts w:ascii="Avenir Next" w:hAnsi="Avenir Next"/>
          <w:color w:val="565656"/>
        </w:rPr>
        <w:t>prá</w:t>
      </w:r>
      <w:r>
        <w:rPr>
          <w:rFonts w:ascii="Avenir Next" w:hAnsi="Avenir Next"/>
          <w:color w:val="565656"/>
          <w:lang w:val="pt-PT"/>
        </w:rPr>
        <w:t>cticas</w:t>
      </w:r>
      <w:proofErr w:type="spellEnd"/>
      <w:r>
        <w:rPr>
          <w:rFonts w:ascii="Avenir Next" w:hAnsi="Avenir Next"/>
          <w:color w:val="565656"/>
          <w:lang w:val="pt-PT"/>
        </w:rPr>
        <w:t xml:space="preserve"> participativas.</w:t>
      </w:r>
    </w:p>
    <w:p w:rsidR="00671E16" w:rsidRDefault="00671E16" w:rsidP="00671E16">
      <w:pPr>
        <w:pStyle w:val="Cuerpo"/>
        <w:spacing w:line="240" w:lineRule="auto"/>
        <w:jc w:val="both"/>
        <w:rPr>
          <w:rFonts w:hint="eastAsia"/>
        </w:rPr>
      </w:pPr>
      <w:r>
        <w:rPr>
          <w:rFonts w:ascii="Avenir Next" w:hAnsi="Avenir Next"/>
          <w:color w:val="565656"/>
        </w:rPr>
        <w:t>Las personas de Avilés que viajan a Saint-</w:t>
      </w:r>
      <w:proofErr w:type="spellStart"/>
      <w:r>
        <w:rPr>
          <w:rFonts w:ascii="Avenir Next" w:hAnsi="Avenir Next"/>
          <w:color w:val="565656"/>
        </w:rPr>
        <w:t>Nazaire</w:t>
      </w:r>
      <w:proofErr w:type="spellEnd"/>
      <w:r>
        <w:rPr>
          <w:rFonts w:ascii="Avenir Next" w:hAnsi="Avenir Next"/>
          <w:color w:val="565656"/>
        </w:rPr>
        <w:t xml:space="preserve"> para esta experiencia tienen la oportunidad de conocer directamente el funcionamiento y actividades de la asociación Comité de </w:t>
      </w:r>
      <w:proofErr w:type="spellStart"/>
      <w:r>
        <w:rPr>
          <w:rFonts w:ascii="Avenir Next" w:hAnsi="Avenir Next"/>
          <w:color w:val="565656"/>
        </w:rPr>
        <w:t>Jumelage</w:t>
      </w:r>
      <w:proofErr w:type="spellEnd"/>
      <w:r>
        <w:rPr>
          <w:rFonts w:ascii="Avenir Next" w:hAnsi="Avenir Next"/>
          <w:color w:val="565656"/>
        </w:rPr>
        <w:t>, cuyo objeto de trabajo es favorecer los intercambios entre asociaciones de sus ciudades hermanadas.</w:t>
      </w:r>
    </w:p>
    <w:p w:rsidR="00671E16" w:rsidRDefault="00671E16" w:rsidP="00671E16">
      <w:pPr>
        <w:pStyle w:val="Cuerpo"/>
        <w:spacing w:line="240" w:lineRule="auto"/>
        <w:jc w:val="both"/>
        <w:rPr>
          <w:rFonts w:hint="eastAsia"/>
        </w:rPr>
      </w:pPr>
      <w:r>
        <w:rPr>
          <w:rFonts w:ascii="Avenir Next" w:hAnsi="Avenir Next"/>
          <w:color w:val="565656"/>
        </w:rPr>
        <w:t xml:space="preserve">Avilés carece de una entidad similar a esta. Se realiza entonces una profunda reflexión entre los participantes avilesinos/as, que, a nivel ciudadano, se organizan para dar vida a la asociación Aunando Fronteras 1277, cuya pretensión es ser la </w:t>
      </w:r>
      <w:proofErr w:type="spellStart"/>
      <w:r>
        <w:rPr>
          <w:rFonts w:ascii="Avenir Next" w:hAnsi="Avenir Next"/>
          <w:color w:val="565656"/>
        </w:rPr>
        <w:t>homó</w:t>
      </w:r>
      <w:r>
        <w:rPr>
          <w:rFonts w:ascii="Avenir Next" w:hAnsi="Avenir Next"/>
          <w:color w:val="565656"/>
          <w:lang w:val="it-IT"/>
        </w:rPr>
        <w:t>loga</w:t>
      </w:r>
      <w:proofErr w:type="spellEnd"/>
      <w:r>
        <w:rPr>
          <w:rFonts w:ascii="Avenir Next" w:hAnsi="Avenir Next"/>
          <w:color w:val="565656"/>
          <w:lang w:val="it-IT"/>
        </w:rPr>
        <w:t xml:space="preserve"> del Comit</w:t>
      </w:r>
      <w:r>
        <w:rPr>
          <w:rFonts w:ascii="Avenir Next" w:hAnsi="Avenir Next"/>
          <w:color w:val="565656"/>
        </w:rPr>
        <w:t xml:space="preserve">é </w:t>
      </w:r>
      <w:r>
        <w:rPr>
          <w:rFonts w:ascii="Avenir Next" w:hAnsi="Avenir Next"/>
          <w:color w:val="565656"/>
          <w:lang w:val="fr-FR"/>
        </w:rPr>
        <w:t xml:space="preserve">de Jumelage de Saint-Nazaire en </w:t>
      </w:r>
      <w:proofErr w:type="spellStart"/>
      <w:r>
        <w:rPr>
          <w:rFonts w:ascii="Avenir Next" w:hAnsi="Avenir Next"/>
          <w:color w:val="565656"/>
          <w:lang w:val="fr-FR"/>
        </w:rPr>
        <w:t>Avil</w:t>
      </w:r>
      <w:r>
        <w:rPr>
          <w:rFonts w:ascii="Avenir Next" w:hAnsi="Avenir Next"/>
          <w:color w:val="565656"/>
        </w:rPr>
        <w:t>és</w:t>
      </w:r>
      <w:proofErr w:type="spellEnd"/>
      <w:r>
        <w:rPr>
          <w:rFonts w:ascii="Avenir Next" w:hAnsi="Avenir Next"/>
          <w:color w:val="565656"/>
        </w:rPr>
        <w:t>.</w:t>
      </w:r>
    </w:p>
    <w:p w:rsidR="00671E16" w:rsidRDefault="00671E16" w:rsidP="00671E16">
      <w:pPr>
        <w:pStyle w:val="Cuerpo"/>
        <w:spacing w:line="240" w:lineRule="auto"/>
        <w:jc w:val="both"/>
        <w:rPr>
          <w:rFonts w:hint="eastAsia"/>
        </w:rPr>
      </w:pPr>
      <w:r>
        <w:rPr>
          <w:rFonts w:ascii="Avenir Next" w:hAnsi="Avenir Next"/>
          <w:color w:val="565656"/>
        </w:rPr>
        <w:t>•</w:t>
      </w:r>
      <w:r>
        <w:rPr>
          <w:rFonts w:ascii="Avenir Next" w:hAnsi="Avenir Next"/>
          <w:color w:val="565656"/>
        </w:rPr>
        <w:tab/>
        <w:t xml:space="preserve">Año 2015, La asociación Aunando Fronteras 1277, ya está en pleno funcionamiento y mantiene contacto habitual con el Comité de </w:t>
      </w:r>
      <w:proofErr w:type="spellStart"/>
      <w:r>
        <w:rPr>
          <w:rFonts w:ascii="Avenir Next" w:hAnsi="Avenir Next"/>
          <w:color w:val="565656"/>
        </w:rPr>
        <w:t>Jumelage</w:t>
      </w:r>
      <w:proofErr w:type="spellEnd"/>
      <w:r>
        <w:rPr>
          <w:rFonts w:ascii="Avenir Next" w:hAnsi="Avenir Next"/>
          <w:color w:val="565656"/>
        </w:rPr>
        <w:t>. El viaje que se programa para el mes de junio de ese año tiene por objetivo afianzar la relación entre las dos entidades, además de posibilitar el encuentro directo de asociaciones para i</w:t>
      </w:r>
      <w:r>
        <w:rPr>
          <w:noProof/>
          <w:lang w:val="es-ES"/>
        </w:rPr>
        <mc:AlternateContent>
          <mc:Choice Requires="wps">
            <w:drawing>
              <wp:anchor distT="152400" distB="152400" distL="152400" distR="152400" simplePos="0" relativeHeight="251660288" behindDoc="0" locked="0" layoutInCell="1" allowOverlap="1" wp14:anchorId="7406C656" wp14:editId="42F3CC59">
                <wp:simplePos x="0" y="0"/>
                <wp:positionH relativeFrom="page">
                  <wp:posOffset>355600</wp:posOffset>
                </wp:positionH>
                <wp:positionV relativeFrom="page">
                  <wp:posOffset>673100</wp:posOffset>
                </wp:positionV>
                <wp:extent cx="6819900" cy="304800"/>
                <wp:effectExtent l="0" t="0" r="0" b="0"/>
                <wp:wrapSquare wrapText="bothSides" distT="152400" distB="152400" distL="152400" distR="152400"/>
                <wp:docPr id="1073741849" name="officeArt object"/>
                <wp:cNvGraphicFramePr/>
                <a:graphic xmlns:a="http://schemas.openxmlformats.org/drawingml/2006/main">
                  <a:graphicData uri="http://schemas.microsoft.com/office/word/2010/wordprocessingShape">
                    <wps:wsp>
                      <wps:cNvSpPr/>
                      <wps:spPr>
                        <a:xfrm>
                          <a:off x="0" y="0"/>
                          <a:ext cx="6819900" cy="304800"/>
                        </a:xfrm>
                        <a:prstGeom prst="rect">
                          <a:avLst/>
                        </a:prstGeom>
                        <a:solidFill>
                          <a:srgbClr val="C7EEF3"/>
                        </a:solidFill>
                        <a:ln w="12700" cap="flat">
                          <a:noFill/>
                          <a:miter lim="400000"/>
                        </a:ln>
                        <a:effectLst/>
                      </wps:spPr>
                      <wps:txbx>
                        <w:txbxContent>
                          <w:p w:rsidR="00671E16" w:rsidRDefault="00671E16" w:rsidP="00671E16">
                            <w:pPr>
                              <w:pStyle w:val="Leyendadefigura"/>
                            </w:pPr>
                            <w:r>
                              <w:t>POR UNA EUROPA INCLUSIVA</w:t>
                            </w:r>
                          </w:p>
                        </w:txbxContent>
                      </wps:txbx>
                      <wps:bodyPr wrap="square" lIns="0" tIns="0" rIns="0" bIns="0" numCol="1" anchor="t">
                        <a:noAutofit/>
                      </wps:bodyPr>
                    </wps:wsp>
                  </a:graphicData>
                </a:graphic>
              </wp:anchor>
            </w:drawing>
          </mc:Choice>
          <mc:Fallback>
            <w:pict>
              <v:rect id="_x0000_s1027" style="position:absolute;left:0;text-align:left;margin-left:28pt;margin-top:53pt;width:537pt;height:24pt;z-index:25166028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" fillcolor="#c7eef3" stroked="f" strokeweight="1pt">
                <v:stroke miterlimit="4"/>
                <v:textbox inset="0,0,0,0">
                  <w:txbxContent>
                    <w:p w:rsidR="00671E16" w:rsidRDefault="00671E16" w:rsidP="00671E16">
                      <w:pPr>
                        <w:pStyle w:val="Leyendadefigura"/>
                      </w:pPr>
                      <w:r>
                        <w:t>POR UNA EUROPA INCLUSIVA</w:t>
                      </w:r>
                    </w:p>
                  </w:txbxContent>
                </v:textbox>
                <w10:wrap type="square" anchorx="page" anchory="page"/>
              </v:rect>
            </w:pict>
          </mc:Fallback>
        </mc:AlternateContent>
      </w:r>
      <w:r>
        <w:rPr>
          <w:rFonts w:ascii="Avenir Next" w:hAnsi="Avenir Next"/>
          <w:color w:val="565656"/>
        </w:rPr>
        <w:t xml:space="preserve">mpulsar futuros proyectos comunes. </w:t>
      </w:r>
    </w:p>
    <w:p w:rsidR="00671E16" w:rsidRDefault="00671E16" w:rsidP="00671E16">
      <w:pPr>
        <w:pStyle w:val="Cuerpo"/>
        <w:spacing w:line="240" w:lineRule="auto"/>
        <w:jc w:val="both"/>
        <w:rPr>
          <w:rFonts w:hint="eastAsia"/>
        </w:rPr>
      </w:pPr>
      <w:r>
        <w:rPr>
          <w:rFonts w:ascii="Avenir Next" w:hAnsi="Avenir Next"/>
          <w:color w:val="565656"/>
        </w:rPr>
        <w:t>Hay que señalar que en los intercambios de los años 2011 y 2013 hay un empuje y tutela directa por parte de los ayuntamientos de las dos ciudades. Es decir, hasta el momento hay un sostenimiento político y técnico para llevar a cabo los encuentros. Es el personal de los ayuntamientos quienes se encargan de la presentación y justificación de las subvenciones a la Comisión Europea, la que facilita toda la logística para que el desarrollo sea fructífero. Por otra parte, la implicación política es evidente al viajar en cada delegación representantes electos municipales.</w:t>
      </w:r>
    </w:p>
    <w:p w:rsidR="00671E16" w:rsidRDefault="00671E16" w:rsidP="00671E16">
      <w:pPr>
        <w:pStyle w:val="Cuerpo"/>
        <w:spacing w:line="240" w:lineRule="auto"/>
        <w:jc w:val="both"/>
        <w:rPr>
          <w:rFonts w:hint="eastAsia"/>
        </w:rPr>
      </w:pPr>
      <w:r>
        <w:rPr>
          <w:rFonts w:ascii="Avenir Next" w:hAnsi="Avenir Next"/>
          <w:color w:val="565656"/>
        </w:rPr>
        <w:t>Sin embargo, este año es el movimiento asociativo quien asume toda esta responsabilidad, siendo el personal técnico un mero acompañante más de la delegación para poder observar la marcha del proceso e implementar acciones para mejorar la participación ciudadana en Avilés.</w:t>
      </w:r>
    </w:p>
    <w:p w:rsidR="00671E16" w:rsidRDefault="00671E16" w:rsidP="00671E16">
      <w:pPr>
        <w:pStyle w:val="Cuerpo"/>
        <w:spacing w:line="240" w:lineRule="auto"/>
        <w:jc w:val="both"/>
        <w:rPr>
          <w:rFonts w:hint="eastAsia"/>
        </w:rPr>
      </w:pPr>
      <w:r>
        <w:rPr>
          <w:rFonts w:ascii="Avenir Next" w:hAnsi="Avenir Next"/>
          <w:color w:val="565656"/>
        </w:rPr>
        <w:t>Estamos entonces, ante una acción que ha facilitado el empoderamiento ciudadano a través de sus asociaciones.</w:t>
      </w:r>
    </w:p>
    <w:p w:rsidR="00671E16" w:rsidRDefault="00671E16" w:rsidP="00671E16">
      <w:pPr>
        <w:pStyle w:val="Cuerpo"/>
        <w:spacing w:line="240" w:lineRule="auto"/>
        <w:jc w:val="both"/>
        <w:rPr>
          <w:rFonts w:hint="eastAsia"/>
        </w:rPr>
      </w:pPr>
      <w:r>
        <w:rPr>
          <w:rFonts w:ascii="Avenir Next" w:hAnsi="Avenir Next"/>
          <w:color w:val="565656"/>
        </w:rPr>
        <w:t xml:space="preserve">De este encuentro surge también la idea de avanzar en procesos participativos impulsados ya desde la propia ciudadanía, que será quien proponga acciones concretas para llevar a cabo desde las estructuras creadas para la </w:t>
      </w:r>
      <w:proofErr w:type="spellStart"/>
      <w:r>
        <w:rPr>
          <w:rFonts w:ascii="Avenir Next" w:hAnsi="Avenir Next"/>
          <w:color w:val="565656"/>
        </w:rPr>
        <w:t>implicació</w:t>
      </w:r>
      <w:proofErr w:type="spellEnd"/>
      <w:r>
        <w:rPr>
          <w:rFonts w:ascii="Avenir Next" w:hAnsi="Avenir Next"/>
          <w:color w:val="565656"/>
          <w:lang w:val="nl-NL"/>
        </w:rPr>
        <w:t>n en pol</w:t>
      </w:r>
      <w:proofErr w:type="spellStart"/>
      <w:r>
        <w:rPr>
          <w:rFonts w:ascii="Avenir Next" w:hAnsi="Avenir Next"/>
          <w:color w:val="565656"/>
        </w:rPr>
        <w:t>íticas</w:t>
      </w:r>
      <w:proofErr w:type="spellEnd"/>
      <w:r>
        <w:rPr>
          <w:rFonts w:ascii="Avenir Next" w:hAnsi="Avenir Next"/>
          <w:color w:val="565656"/>
        </w:rPr>
        <w:t xml:space="preserve"> municipales.</w:t>
      </w:r>
    </w:p>
    <w:p w:rsidR="00671E16" w:rsidRDefault="00671E16" w:rsidP="00671E16">
      <w:pPr>
        <w:pStyle w:val="Cuerpo"/>
        <w:spacing w:line="240" w:lineRule="auto"/>
        <w:jc w:val="both"/>
        <w:rPr>
          <w:rFonts w:hint="eastAsia"/>
        </w:rPr>
      </w:pPr>
      <w:r>
        <w:rPr>
          <w:rFonts w:ascii="Avenir Next" w:hAnsi="Avenir Next"/>
          <w:color w:val="565656"/>
        </w:rPr>
        <w:t xml:space="preserve">Las asociaciones de ambas ciudades están preocupadas por la escasa participación de las personas con discapacidad en los diferentes Consejos o </w:t>
      </w:r>
      <w:proofErr w:type="spellStart"/>
      <w:r>
        <w:rPr>
          <w:rFonts w:ascii="Avenir Next" w:hAnsi="Avenir Next"/>
          <w:color w:val="565656"/>
        </w:rPr>
        <w:t>Conseils</w:t>
      </w:r>
      <w:proofErr w:type="spellEnd"/>
      <w:r>
        <w:rPr>
          <w:rFonts w:ascii="Avenir Next" w:hAnsi="Avenir Next"/>
          <w:color w:val="565656"/>
        </w:rPr>
        <w:t xml:space="preserve"> y se decide trabajar conjuntamente sobre este tema.</w:t>
      </w:r>
    </w:p>
    <w:p w:rsidR="00671E16" w:rsidRDefault="00671E16" w:rsidP="00671E16">
      <w:pPr>
        <w:pStyle w:val="Cuerpo"/>
        <w:spacing w:line="240" w:lineRule="auto"/>
        <w:jc w:val="both"/>
        <w:rPr>
          <w:rFonts w:hint="eastAsia"/>
        </w:rPr>
      </w:pPr>
      <w:r>
        <w:rPr>
          <w:rFonts w:ascii="Avenir Next" w:hAnsi="Avenir Next"/>
          <w:color w:val="565656"/>
        </w:rPr>
        <w:t>El Ayuntamiento de Avilés presentó el Proyecto “Por una Europa Inclusiv</w:t>
      </w:r>
      <w:r>
        <w:rPr>
          <w:noProof/>
          <w:lang w:val="es-ES"/>
        </w:rPr>
        <mc:AlternateContent>
          <mc:Choice Requires="wps">
            <w:drawing>
              <wp:anchor distT="152400" distB="152400" distL="152400" distR="152400" simplePos="0" relativeHeight="251661312" behindDoc="0" locked="0" layoutInCell="1" allowOverlap="1" wp14:anchorId="1DF35CF5" wp14:editId="1C41E8B1">
                <wp:simplePos x="0" y="0"/>
                <wp:positionH relativeFrom="page">
                  <wp:posOffset>355600</wp:posOffset>
                </wp:positionH>
                <wp:positionV relativeFrom="page">
                  <wp:posOffset>673100</wp:posOffset>
                </wp:positionV>
                <wp:extent cx="6819900" cy="304800"/>
                <wp:effectExtent l="0" t="0" r="0" b="0"/>
                <wp:wrapSquare wrapText="bothSides" distT="152400" distB="152400" distL="152400" distR="152400"/>
                <wp:docPr id="1073741863" name="officeArt object"/>
                <wp:cNvGraphicFramePr/>
                <a:graphic xmlns:a="http://schemas.openxmlformats.org/drawingml/2006/main">
                  <a:graphicData uri="http://schemas.microsoft.com/office/word/2010/wordprocessingShape">
                    <wps:wsp>
                      <wps:cNvSpPr/>
                      <wps:spPr>
                        <a:xfrm>
                          <a:off x="0" y="0"/>
                          <a:ext cx="6819900" cy="304800"/>
                        </a:xfrm>
                        <a:prstGeom prst="rect">
                          <a:avLst/>
                        </a:prstGeom>
                        <a:solidFill>
                          <a:srgbClr val="C7EEF3"/>
                        </a:solidFill>
                        <a:ln w="12700" cap="flat">
                          <a:noFill/>
                          <a:miter lim="400000"/>
                        </a:ln>
                        <a:effectLst/>
                      </wps:spPr>
                      <wps:txbx>
                        <w:txbxContent>
                          <w:p w:rsidR="00671E16" w:rsidRDefault="00671E16" w:rsidP="00671E16">
                            <w:pPr>
                              <w:pStyle w:val="Leyendadefigura"/>
                            </w:pPr>
                            <w:r>
                              <w:t>POR UNA EUROPA INCLUSIVA</w:t>
                            </w:r>
                          </w:p>
                        </w:txbxContent>
                      </wps:txbx>
                      <wps:bodyPr wrap="square" lIns="0" tIns="0" rIns="0" bIns="0" numCol="1" anchor="t">
                        <a:noAutofit/>
                      </wps:bodyPr>
                    </wps:wsp>
                  </a:graphicData>
                </a:graphic>
              </wp:anchor>
            </w:drawing>
          </mc:Choice>
          <mc:Fallback>
            <w:pict>
              <v:rect id="_x0000_s1028" style="position:absolute;left:0;text-align:left;margin-left:28pt;margin-top:53pt;width:537pt;height:24pt;z-index:25166131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" fillcolor="#c7eef3" stroked="f" strokeweight="1pt">
                <v:stroke miterlimit="4"/>
                <v:textbox inset="0,0,0,0">
                  <w:txbxContent>
                    <w:p w:rsidR="00671E16" w:rsidRDefault="00671E16" w:rsidP="00671E16">
                      <w:pPr>
                        <w:pStyle w:val="Leyendadefigura"/>
                      </w:pPr>
                      <w:r>
                        <w:t>POR UNA EUROPA INCLUSIVA</w:t>
                      </w:r>
                    </w:p>
                  </w:txbxContent>
                </v:textbox>
                <w10:wrap type="square" anchorx="page" anchory="page"/>
              </v:rect>
            </w:pict>
          </mc:Fallback>
        </mc:AlternateContent>
      </w:r>
      <w:r>
        <w:rPr>
          <w:rFonts w:ascii="Avenir Next" w:hAnsi="Avenir Next"/>
          <w:color w:val="565656"/>
        </w:rPr>
        <w:t>a (INCLUYE)” a la convocatoria de la Comisión Europea, Europa con los ciudadanos, línea Hermanamiento de Ciudades en agosto de 2015, siendo aprobado en diciembre de ese mismo año.</w:t>
      </w:r>
    </w:p>
    <w:p w:rsidR="00671E16" w:rsidRDefault="00671E16" w:rsidP="00671E16">
      <w:pPr>
        <w:pStyle w:val="Cuerpo"/>
        <w:spacing w:line="240" w:lineRule="auto"/>
        <w:jc w:val="both"/>
        <w:rPr>
          <w:rFonts w:hint="eastAsia"/>
        </w:rPr>
      </w:pPr>
      <w:r>
        <w:rPr>
          <w:rFonts w:ascii="Avenir Next" w:hAnsi="Avenir Next"/>
          <w:color w:val="565656"/>
        </w:rPr>
        <w:t xml:space="preserve">Tiene como socios en su desarrollo a la Asociación Aunando Fronteras (Avilés) y Comité de </w:t>
      </w:r>
      <w:proofErr w:type="spellStart"/>
      <w:r>
        <w:rPr>
          <w:rFonts w:ascii="Avenir Next" w:hAnsi="Avenir Next"/>
          <w:color w:val="565656"/>
        </w:rPr>
        <w:t>Jumelage</w:t>
      </w:r>
      <w:proofErr w:type="spellEnd"/>
      <w:r>
        <w:rPr>
          <w:rFonts w:ascii="Avenir Next" w:hAnsi="Avenir Next"/>
          <w:color w:val="565656"/>
        </w:rPr>
        <w:t xml:space="preserve"> (Saint-</w:t>
      </w:r>
      <w:proofErr w:type="spellStart"/>
      <w:r>
        <w:rPr>
          <w:rFonts w:ascii="Avenir Next" w:hAnsi="Avenir Next"/>
          <w:color w:val="565656"/>
        </w:rPr>
        <w:t>Nazaire</w:t>
      </w:r>
      <w:proofErr w:type="spellEnd"/>
      <w:r>
        <w:rPr>
          <w:rFonts w:ascii="Avenir Next" w:hAnsi="Avenir Next"/>
          <w:color w:val="565656"/>
        </w:rPr>
        <w:t>).</w:t>
      </w:r>
    </w:p>
    <w:p w:rsidR="002968E3" w:rsidRDefault="002968E3">
      <w:bookmarkStart w:id="0" w:name="_GoBack"/>
      <w:bookmarkEnd w:id="0"/>
    </w:p>
    <w:sectPr w:rsidR="002968E3" w:rsidSect="00AE2F9E">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harter">
    <w:altName w:val="Charter Roman"/>
    <w:charset w:val="00"/>
    <w:family w:val="roman"/>
    <w:pitch w:val="default"/>
  </w:font>
  <w:font w:name="Arial Unicode MS">
    <w:panose1 w:val="020B0604020202020204"/>
    <w:charset w:val="00"/>
    <w:family w:val="auto"/>
    <w:pitch w:val="variable"/>
    <w:sig w:usb0="F7FFAFFF" w:usb1="E9DFFFFF" w:usb2="0000003F" w:usb3="00000000" w:csb0="003F01FF" w:csb1="00000000"/>
  </w:font>
  <w:font w:name="Avenir Next Medium">
    <w:panose1 w:val="020B0603020202020204"/>
    <w:charset w:val="00"/>
    <w:family w:val="auto"/>
    <w:pitch w:val="variable"/>
    <w:sig w:usb0="8000002F" w:usb1="5000204A" w:usb2="00000000" w:usb3="00000000" w:csb0="0000009B" w:csb1="00000000"/>
  </w:font>
  <w:font w:name="Superclarendon">
    <w:altName w:val="Superclarendon Black"/>
    <w:charset w:val="00"/>
    <w:family w:val="roman"/>
    <w:pitch w:val="default"/>
  </w:font>
  <w:font w:name="Avenir Next">
    <w:altName w:val="Avenir Next Regular"/>
    <w:charset w:val="00"/>
    <w:family w:val="roman"/>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E16"/>
    <w:rsid w:val="002968E3"/>
    <w:rsid w:val="00671E16"/>
    <w:rsid w:val="00AE2F9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F98D1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
    <w:name w:val="Cuerpo"/>
    <w:rsid w:val="00671E16"/>
    <w:pPr>
      <w:pBdr>
        <w:top w:val="nil"/>
        <w:left w:val="nil"/>
        <w:bottom w:val="nil"/>
        <w:right w:val="nil"/>
        <w:between w:val="nil"/>
        <w:bar w:val="nil"/>
      </w:pBdr>
      <w:spacing w:after="340" w:line="264" w:lineRule="auto"/>
    </w:pPr>
    <w:rPr>
      <w:rFonts w:ascii="Charter" w:eastAsia="Arial Unicode MS" w:hAnsi="Charter" w:cs="Arial Unicode MS"/>
      <w:color w:val="000000"/>
      <w:bdr w:val="nil"/>
    </w:rPr>
  </w:style>
  <w:style w:type="paragraph" w:customStyle="1" w:styleId="Leyendadefigura">
    <w:name w:val="Leyenda de figura"/>
    <w:rsid w:val="00671E16"/>
    <w:pPr>
      <w:pBdr>
        <w:top w:val="nil"/>
        <w:left w:val="nil"/>
        <w:bottom w:val="nil"/>
        <w:right w:val="nil"/>
        <w:between w:val="nil"/>
        <w:bar w:val="nil"/>
      </w:pBdr>
      <w:jc w:val="center"/>
    </w:pPr>
    <w:rPr>
      <w:rFonts w:ascii="Avenir Next Medium" w:eastAsia="Arial Unicode MS" w:hAnsi="Avenir Next Medium" w:cs="Arial Unicode MS"/>
      <w:color w:val="434343"/>
      <w:bdr w:val="nil"/>
    </w:rPr>
  </w:style>
  <w:style w:type="paragraph" w:styleId="Cita">
    <w:name w:val="Quote"/>
    <w:link w:val="CitaCar"/>
    <w:rsid w:val="00671E16"/>
    <w:pPr>
      <w:pBdr>
        <w:top w:val="nil"/>
        <w:left w:val="nil"/>
        <w:bottom w:val="single" w:sz="16" w:space="2" w:color="ECEAE7"/>
        <w:right w:val="nil"/>
        <w:between w:val="nil"/>
        <w:bar w:val="nil"/>
      </w:pBdr>
      <w:spacing w:after="160"/>
      <w:ind w:left="160" w:hanging="160"/>
    </w:pPr>
    <w:rPr>
      <w:rFonts w:ascii="Superclarendon" w:eastAsia="Superclarendon" w:hAnsi="Superclarendon" w:cs="Superclarendon"/>
      <w:b/>
      <w:bCs/>
      <w:color w:val="F36A74"/>
      <w:sz w:val="36"/>
      <w:szCs w:val="36"/>
      <w:bdr w:val="nil"/>
    </w:rPr>
  </w:style>
  <w:style w:type="character" w:customStyle="1" w:styleId="CitaCar">
    <w:name w:val="Cita Car"/>
    <w:basedOn w:val="Fuentedeprrafopredeter"/>
    <w:link w:val="Cita"/>
    <w:rsid w:val="00671E16"/>
    <w:rPr>
      <w:rFonts w:ascii="Superclarendon" w:eastAsia="Superclarendon" w:hAnsi="Superclarendon" w:cs="Superclarendon"/>
      <w:b/>
      <w:bCs/>
      <w:color w:val="F36A74"/>
      <w:sz w:val="36"/>
      <w:szCs w:val="36"/>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
    <w:name w:val="Cuerpo"/>
    <w:rsid w:val="00671E16"/>
    <w:pPr>
      <w:pBdr>
        <w:top w:val="nil"/>
        <w:left w:val="nil"/>
        <w:bottom w:val="nil"/>
        <w:right w:val="nil"/>
        <w:between w:val="nil"/>
        <w:bar w:val="nil"/>
      </w:pBdr>
      <w:spacing w:after="340" w:line="264" w:lineRule="auto"/>
    </w:pPr>
    <w:rPr>
      <w:rFonts w:ascii="Charter" w:eastAsia="Arial Unicode MS" w:hAnsi="Charter" w:cs="Arial Unicode MS"/>
      <w:color w:val="000000"/>
      <w:bdr w:val="nil"/>
    </w:rPr>
  </w:style>
  <w:style w:type="paragraph" w:customStyle="1" w:styleId="Leyendadefigura">
    <w:name w:val="Leyenda de figura"/>
    <w:rsid w:val="00671E16"/>
    <w:pPr>
      <w:pBdr>
        <w:top w:val="nil"/>
        <w:left w:val="nil"/>
        <w:bottom w:val="nil"/>
        <w:right w:val="nil"/>
        <w:between w:val="nil"/>
        <w:bar w:val="nil"/>
      </w:pBdr>
      <w:jc w:val="center"/>
    </w:pPr>
    <w:rPr>
      <w:rFonts w:ascii="Avenir Next Medium" w:eastAsia="Arial Unicode MS" w:hAnsi="Avenir Next Medium" w:cs="Arial Unicode MS"/>
      <w:color w:val="434343"/>
      <w:bdr w:val="nil"/>
    </w:rPr>
  </w:style>
  <w:style w:type="paragraph" w:styleId="Cita">
    <w:name w:val="Quote"/>
    <w:link w:val="CitaCar"/>
    <w:rsid w:val="00671E16"/>
    <w:pPr>
      <w:pBdr>
        <w:top w:val="nil"/>
        <w:left w:val="nil"/>
        <w:bottom w:val="single" w:sz="16" w:space="2" w:color="ECEAE7"/>
        <w:right w:val="nil"/>
        <w:between w:val="nil"/>
        <w:bar w:val="nil"/>
      </w:pBdr>
      <w:spacing w:after="160"/>
      <w:ind w:left="160" w:hanging="160"/>
    </w:pPr>
    <w:rPr>
      <w:rFonts w:ascii="Superclarendon" w:eastAsia="Superclarendon" w:hAnsi="Superclarendon" w:cs="Superclarendon"/>
      <w:b/>
      <w:bCs/>
      <w:color w:val="F36A74"/>
      <w:sz w:val="36"/>
      <w:szCs w:val="36"/>
      <w:bdr w:val="nil"/>
    </w:rPr>
  </w:style>
  <w:style w:type="character" w:customStyle="1" w:styleId="CitaCar">
    <w:name w:val="Cita Car"/>
    <w:basedOn w:val="Fuentedeprrafopredeter"/>
    <w:link w:val="Cita"/>
    <w:rsid w:val="00671E16"/>
    <w:rPr>
      <w:rFonts w:ascii="Superclarendon" w:eastAsia="Superclarendon" w:hAnsi="Superclarendon" w:cs="Superclarendon"/>
      <w:b/>
      <w:bCs/>
      <w:color w:val="F36A74"/>
      <w:sz w:val="36"/>
      <w:szCs w:val="36"/>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786</Words>
  <Characters>4326</Characters>
  <Application>Microsoft Macintosh Word</Application>
  <DocSecurity>0</DocSecurity>
  <Lines>36</Lines>
  <Paragraphs>10</Paragraphs>
  <ScaleCrop>false</ScaleCrop>
  <Company/>
  <LinksUpToDate>false</LinksUpToDate>
  <CharactersWithSpaces>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Charo</dc:creator>
  <cp:keywords/>
  <dc:description/>
  <cp:lastModifiedBy>Charo</cp:lastModifiedBy>
  <cp:revision>1</cp:revision>
  <dcterms:created xsi:type="dcterms:W3CDTF">2016-12-20T13:11:00Z</dcterms:created>
  <dcterms:modified xsi:type="dcterms:W3CDTF">2016-12-20T13:12:00Z</dcterms:modified>
</cp:coreProperties>
</file>